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8C6F" w14:textId="7D786F5D" w:rsidR="00434EB6" w:rsidRPr="0076238B" w:rsidRDefault="008C65D7">
      <w:pPr>
        <w:pStyle w:val="Titolo"/>
        <w:ind w:left="0" w:right="49"/>
      </w:pPr>
      <w:r>
        <w:t xml:space="preserve">Innovation in </w:t>
      </w:r>
      <w:r w:rsidR="00E044D6">
        <w:t>olive</w:t>
      </w:r>
      <w:r>
        <w:t>-growing</w:t>
      </w:r>
      <w:r w:rsidR="0076238B" w:rsidRPr="0076238B">
        <w:t>.</w:t>
      </w:r>
      <w:r>
        <w:t xml:space="preserve"> Proximal sensing </w:t>
      </w:r>
      <w:r w:rsidRPr="005937CE">
        <w:t>LiDAR</w:t>
      </w:r>
      <w:r>
        <w:t xml:space="preserve"> for t</w:t>
      </w:r>
      <w:r w:rsidRPr="005937CE">
        <w:t xml:space="preserve">ree </w:t>
      </w:r>
      <w:r>
        <w:t>volume</w:t>
      </w:r>
      <w:r w:rsidRPr="005937CE">
        <w:t xml:space="preserve"> </w:t>
      </w:r>
      <w:r>
        <w:t>estimation.</w:t>
      </w:r>
    </w:p>
    <w:p w14:paraId="13F651DF" w14:textId="1FB7F8D2" w:rsidR="00434EB6" w:rsidRPr="00614890" w:rsidRDefault="003300B9">
      <w:pPr>
        <w:pStyle w:val="Author"/>
        <w:jc w:val="center"/>
      </w:pPr>
      <w:r w:rsidRPr="00614890">
        <w:t>M. Balestra</w:t>
      </w:r>
      <w:r w:rsidRPr="00614890">
        <w:rPr>
          <w:vertAlign w:val="superscript"/>
        </w:rPr>
        <w:t>1*</w:t>
      </w:r>
      <w:r w:rsidRPr="00614890">
        <w:t>, S.Chiappini</w:t>
      </w:r>
      <w:r w:rsidRPr="00614890">
        <w:rPr>
          <w:vertAlign w:val="superscript"/>
        </w:rPr>
        <w:t>1</w:t>
      </w:r>
      <w:r w:rsidRPr="00614890">
        <w:t>, E.Marcheggiani</w:t>
      </w:r>
      <w:r w:rsidR="00614890">
        <w:rPr>
          <w:vertAlign w:val="superscript"/>
        </w:rPr>
        <w:t>1</w:t>
      </w:r>
      <w:r w:rsidR="00614890">
        <w:t xml:space="preserve">, </w:t>
      </w:r>
      <w:r w:rsidR="00614890" w:rsidRPr="00614890">
        <w:t xml:space="preserve">MD Abdul </w:t>
      </w:r>
      <w:proofErr w:type="spellStart"/>
      <w:r w:rsidR="00614890" w:rsidRPr="00614890">
        <w:t>Mueed</w:t>
      </w:r>
      <w:proofErr w:type="spellEnd"/>
      <w:r w:rsidR="00614890" w:rsidRPr="00614890">
        <w:t xml:space="preserve"> Choudhury</w:t>
      </w:r>
      <w:r w:rsidR="00614890">
        <w:rPr>
          <w:vertAlign w:val="superscript"/>
        </w:rPr>
        <w:t>1</w:t>
      </w:r>
      <w:r w:rsidR="00614890">
        <w:t xml:space="preserve"> </w:t>
      </w:r>
      <w:r w:rsidRPr="00614890">
        <w:t>and A. Galli</w:t>
      </w:r>
      <w:r w:rsidRPr="00614890">
        <w:rPr>
          <w:vertAlign w:val="superscript"/>
        </w:rPr>
        <w:t>1</w:t>
      </w:r>
    </w:p>
    <w:p w14:paraId="6BAF9FCA" w14:textId="499A329F" w:rsidR="00434EB6" w:rsidRPr="00614890" w:rsidRDefault="003300B9" w:rsidP="00614890">
      <w:pPr>
        <w:pStyle w:val="Address"/>
        <w:jc w:val="center"/>
        <w:rPr>
          <w:i/>
          <w:iCs/>
          <w:lang w:val="it-IT"/>
        </w:rPr>
      </w:pPr>
      <w:r w:rsidRPr="00DE5C73">
        <w:rPr>
          <w:vertAlign w:val="superscript"/>
        </w:rPr>
        <w:t>1</w:t>
      </w:r>
      <w:r>
        <w:t xml:space="preserve">Department of Agricultural, Food and Environmental Sciences - </w:t>
      </w:r>
      <w:proofErr w:type="spellStart"/>
      <w:r>
        <w:t>Università</w:t>
      </w:r>
      <w:proofErr w:type="spellEnd"/>
      <w:r>
        <w:t xml:space="preserve"> </w:t>
      </w:r>
      <w:proofErr w:type="spellStart"/>
      <w:r>
        <w:t>Politecnica</w:t>
      </w:r>
      <w:proofErr w:type="spellEnd"/>
      <w:r>
        <w:t xml:space="preserve"> </w:t>
      </w:r>
      <w:proofErr w:type="spellStart"/>
      <w:r>
        <w:t>delle</w:t>
      </w:r>
      <w:proofErr w:type="spellEnd"/>
      <w:r>
        <w:t xml:space="preserve"> Marche. </w:t>
      </w:r>
      <w:r w:rsidRPr="00614890">
        <w:rPr>
          <w:lang w:val="it-IT"/>
        </w:rPr>
        <w:t>Via Brecce Bianche 10, 60131 Ancona,</w:t>
      </w:r>
      <w:r w:rsidR="00DE5C73" w:rsidRPr="00614890">
        <w:rPr>
          <w:lang w:val="it-IT"/>
        </w:rPr>
        <w:br/>
      </w:r>
      <w:r w:rsidRPr="00614890">
        <w:rPr>
          <w:i/>
          <w:iCs/>
          <w:lang w:val="it-IT"/>
        </w:rPr>
        <w:t>{</w:t>
      </w:r>
      <w:proofErr w:type="spellStart"/>
      <w:r w:rsidR="00614890">
        <w:rPr>
          <w:i/>
          <w:iCs/>
          <w:lang w:val="it-IT"/>
        </w:rPr>
        <w:t>m.balestra</w:t>
      </w:r>
      <w:proofErr w:type="spellEnd"/>
      <w:r w:rsidR="00614890">
        <w:rPr>
          <w:i/>
          <w:iCs/>
          <w:lang w:val="it-IT"/>
        </w:rPr>
        <w:t xml:space="preserve">, </w:t>
      </w:r>
      <w:proofErr w:type="spellStart"/>
      <w:r w:rsidR="00614890" w:rsidRPr="00614890">
        <w:rPr>
          <w:i/>
          <w:iCs/>
          <w:lang w:val="it-IT"/>
        </w:rPr>
        <w:t>m.choudhury</w:t>
      </w:r>
      <w:proofErr w:type="spellEnd"/>
      <w:r w:rsidR="00614890">
        <w:rPr>
          <w:i/>
          <w:iCs/>
          <w:lang w:val="it-IT"/>
        </w:rPr>
        <w:t xml:space="preserve">, </w:t>
      </w:r>
      <w:proofErr w:type="spellStart"/>
      <w:r w:rsidRPr="00614890">
        <w:rPr>
          <w:i/>
          <w:iCs/>
          <w:lang w:val="it-IT"/>
        </w:rPr>
        <w:t>s.chiappini</w:t>
      </w:r>
      <w:proofErr w:type="spellEnd"/>
      <w:r w:rsidRPr="00614890">
        <w:rPr>
          <w:i/>
          <w:iCs/>
          <w:lang w:val="it-IT"/>
        </w:rPr>
        <w:t>}@pm.univpm.it;</w:t>
      </w:r>
      <w:r w:rsidR="00DE5C73" w:rsidRPr="00614890">
        <w:rPr>
          <w:i/>
          <w:iCs/>
          <w:lang w:val="it-IT"/>
        </w:rPr>
        <w:t xml:space="preserve"> </w:t>
      </w:r>
      <w:r w:rsidRPr="00614890">
        <w:rPr>
          <w:i/>
          <w:iCs/>
          <w:lang w:val="it-IT"/>
        </w:rPr>
        <w:t>{</w:t>
      </w:r>
      <w:proofErr w:type="spellStart"/>
      <w:r w:rsidRPr="00614890">
        <w:rPr>
          <w:i/>
          <w:iCs/>
          <w:lang w:val="it-IT"/>
        </w:rPr>
        <w:t>a.galli</w:t>
      </w:r>
      <w:proofErr w:type="spellEnd"/>
      <w:r w:rsidRPr="00614890">
        <w:rPr>
          <w:i/>
          <w:iCs/>
          <w:lang w:val="it-IT"/>
        </w:rPr>
        <w:t xml:space="preserve">, </w:t>
      </w:r>
      <w:proofErr w:type="spellStart"/>
      <w:r w:rsidRPr="00614890">
        <w:rPr>
          <w:i/>
          <w:iCs/>
          <w:lang w:val="it-IT"/>
        </w:rPr>
        <w:t>e.marcheggiani</w:t>
      </w:r>
      <w:proofErr w:type="spellEnd"/>
      <w:r w:rsidRPr="00614890">
        <w:rPr>
          <w:i/>
          <w:iCs/>
          <w:lang w:val="it-IT"/>
        </w:rPr>
        <w:t>}@univpm.it</w:t>
      </w:r>
    </w:p>
    <w:p w14:paraId="4B920909" w14:textId="77777777" w:rsidR="00434EB6" w:rsidRPr="00614890" w:rsidRDefault="00434EB6">
      <w:pPr>
        <w:rPr>
          <w:i/>
          <w:iCs/>
          <w:lang w:val="it-IT"/>
        </w:rPr>
      </w:pPr>
    </w:p>
    <w:p w14:paraId="3C717377" w14:textId="4E01AB4F" w:rsidR="00434EB6" w:rsidRDefault="00434EB6">
      <w:pPr>
        <w:pStyle w:val="Keywords"/>
        <w:jc w:val="both"/>
      </w:pPr>
      <w:r w:rsidRPr="00E044D6">
        <w:rPr>
          <w:b/>
        </w:rPr>
        <w:t>Keywords.</w:t>
      </w:r>
      <w:r w:rsidRPr="00E044D6">
        <w:t xml:space="preserve"> </w:t>
      </w:r>
      <w:r w:rsidR="00DE5C73">
        <w:t>Olive Tree, Crown Volume, DSS, MLS, Point Cloud</w:t>
      </w:r>
    </w:p>
    <w:p w14:paraId="0395E6BF" w14:textId="6B4FB1E0" w:rsidR="008C65D7" w:rsidRDefault="00434EB6" w:rsidP="00DE5C73">
      <w:pPr>
        <w:pStyle w:val="Abstract"/>
        <w:jc w:val="both"/>
        <w:rPr>
          <w:rFonts w:cs="Arial"/>
          <w:i w:val="0"/>
          <w:iCs/>
          <w:szCs w:val="24"/>
        </w:rPr>
      </w:pPr>
      <w:r>
        <w:rPr>
          <w:b/>
        </w:rPr>
        <w:t>Abstract.</w:t>
      </w:r>
      <w:r>
        <w:rPr>
          <w:rFonts w:cs="Arial"/>
          <w:i w:val="0"/>
          <w:iCs/>
        </w:rPr>
        <w:t xml:space="preserve"> </w:t>
      </w:r>
      <w:r w:rsidR="00DE5C73" w:rsidRPr="00DE5C73">
        <w:rPr>
          <w:rFonts w:cs="Arial"/>
          <w:i w:val="0"/>
          <w:iCs/>
          <w:szCs w:val="24"/>
        </w:rPr>
        <w:t xml:space="preserve">The olive tree is one of the most widespread Mediterranean plants, characterizing the historical landscape and deeply rooted in the local traditions. </w:t>
      </w:r>
      <w:r w:rsidR="009C2EBC">
        <w:rPr>
          <w:rFonts w:cs="Arial"/>
          <w:i w:val="0"/>
          <w:iCs/>
          <w:szCs w:val="24"/>
        </w:rPr>
        <w:t>Indeed, a</w:t>
      </w:r>
      <w:r w:rsidR="00DE5C73" w:rsidRPr="00DE5C73">
        <w:rPr>
          <w:rFonts w:cs="Arial"/>
          <w:i w:val="0"/>
          <w:iCs/>
          <w:szCs w:val="24"/>
        </w:rPr>
        <w:t>mong the wide variety of quality foods of the Mediterranean diet, it is possible to find olive oil</w:t>
      </w:r>
      <w:r w:rsidR="009C2EBC">
        <w:rPr>
          <w:rFonts w:cs="Arial"/>
          <w:i w:val="0"/>
          <w:iCs/>
          <w:szCs w:val="24"/>
        </w:rPr>
        <w:t>.</w:t>
      </w:r>
      <w:r w:rsidR="00DE5C73" w:rsidRPr="00DE5C73">
        <w:rPr>
          <w:rFonts w:cs="Arial"/>
          <w:i w:val="0"/>
          <w:iCs/>
          <w:szCs w:val="24"/>
        </w:rPr>
        <w:t xml:space="preserve"> The olive tree cultivation requires specific attention and dedicated pruning techniques, which is a key issue in the tradition of olive tree cultivation. The most suitable shape for the tree crown ensures the best harvesting conditions, balanced solar radiation and a good foliage distribution. These conditions get to yield the best tradeoff between the highest quality standard of the olives and the harvested quantity. There are various cultivation forms, and each one requires experienced pruners to decide what limbs to cut, following specific techniques. At the cutting edge of the research in smart farming, LiDAR (Light Detection And Ranging) offers a promising field of innovation</w:t>
      </w:r>
      <w:r w:rsidR="0025769C">
        <w:rPr>
          <w:rFonts w:cs="Arial"/>
          <w:i w:val="0"/>
          <w:iCs/>
          <w:szCs w:val="24"/>
        </w:rPr>
        <w:t xml:space="preserve"> </w:t>
      </w:r>
      <w:r w:rsidR="0025769C">
        <w:rPr>
          <w:rFonts w:cs="Arial"/>
          <w:i w:val="0"/>
          <w:iCs/>
          <w:szCs w:val="24"/>
        </w:rPr>
        <w:fldChar w:fldCharType="begin" w:fldLock="1"/>
      </w:r>
      <w:r w:rsidR="0025769C">
        <w:rPr>
          <w:rFonts w:cs="Arial"/>
          <w:i w:val="0"/>
          <w:iCs/>
          <w:szCs w:val="24"/>
        </w:rPr>
        <w:instrText>ADDIN CSL_CITATION {"citationItems":[{"id":"ITEM-1","itemData":{"DOI":"10.3390/rs9080763","ISSN":"20724292","abstract":"LiDAR (Light Detection and Ranging) technology has been used to obtain geometrical attributes of tree crops in small field plots, sometimes using manual steps in data processing. The objective of this study was to develop a method for estimating canopy volume and height based on a mobile terrestrial laser scanner suited for large commercial orange groves. A 2D LiDAR sensor and a GNSS (Global Navigation Satellite System) receiver were mounted on a vehicle for data acquisition. A georeferenced point cloud representing the laser beam impacts on the crop was created and later classified into transversal sections along the row or into individual trees. The convex-hull and the alpha-shape reconstruction algorithms were used to reproduce the shape of the tree crowns. Maps of canopy volume and height were generated for a 25 ha orange grove. The different options of data processing resulted in different values of canopy volume. The alpha-shape algorithm was considered a good option to represent individual trees whereas the convex-hull was better when representing transversal sections of the row. Nevertheless, the canopy volume and height maps produced by those two methods were similar. The proposed system is useful for site-specific management in orange groves.","author":[{"dropping-particle":"","family":"Colaço","given":"André F.","non-dropping-particle":"","parse-names":false,"suffix":""},{"dropping-particle":"","family":"Trevisan","given":"Rodrigo G.","non-dropping-particle":"","parse-names":false,"suffix":""},{"dropping-particle":"","family":"Molin","given":"José P.","non-dropping-particle":"","parse-names":false,"suffix":""},{"dropping-particle":"","family":"Rosell-Polo","given":"Joan R.","non-dropping-particle":"","parse-names":false,"suffix":""},{"dropping-particle":"","family":"Escolà","given":"Alexandre","non-dropping-particle":"","parse-names":false,"suffix":""}],"container-title":"Remote Sensing","id":"ITEM-1","issue":"8","issued":{"date-parts":[["2017"]]},"page":"10-13","title":"A method to obtain orange crop geometry information using a mobile terrestrial laser scanner and 3D modeling","type":"article-journal","volume":"9"},"uris":["http://www.mendeley.com/documents/?uuid=741bd815-6d72-4a03-af88-63a5dfff64b4"]}],"mendeley":{"formattedCitation":"(Colaço &lt;i&gt;et al.&lt;/i&gt;, 2017)","plainTextFormattedCitation":"(Colaço et al., 2017)","previouslyFormattedCitation":"&lt;sup&gt;1&lt;/sup&gt;"},"properties":{"noteIndex":0},"schema":"https://github.com/citation-style-language/schema/raw/master/csl-citation.json"}</w:instrText>
      </w:r>
      <w:r w:rsidR="0025769C">
        <w:rPr>
          <w:rFonts w:cs="Arial"/>
          <w:i w:val="0"/>
          <w:iCs/>
          <w:szCs w:val="24"/>
        </w:rPr>
        <w:fldChar w:fldCharType="separate"/>
      </w:r>
      <w:r w:rsidR="0025769C" w:rsidRPr="0025769C">
        <w:rPr>
          <w:rFonts w:cs="Arial"/>
          <w:i w:val="0"/>
          <w:iCs/>
          <w:noProof/>
          <w:szCs w:val="24"/>
        </w:rPr>
        <w:t xml:space="preserve">(Colaço </w:t>
      </w:r>
      <w:r w:rsidR="0025769C" w:rsidRPr="0025769C">
        <w:rPr>
          <w:rFonts w:cs="Arial"/>
          <w:iCs/>
          <w:noProof/>
          <w:szCs w:val="24"/>
        </w:rPr>
        <w:t>et al.</w:t>
      </w:r>
      <w:r w:rsidR="0025769C" w:rsidRPr="0025769C">
        <w:rPr>
          <w:rFonts w:cs="Arial"/>
          <w:i w:val="0"/>
          <w:iCs/>
          <w:noProof/>
          <w:szCs w:val="24"/>
        </w:rPr>
        <w:t>, 2017)</w:t>
      </w:r>
      <w:r w:rsidR="0025769C">
        <w:rPr>
          <w:rFonts w:cs="Arial"/>
          <w:i w:val="0"/>
          <w:iCs/>
          <w:szCs w:val="24"/>
        </w:rPr>
        <w:fldChar w:fldCharType="end"/>
      </w:r>
      <w:r w:rsidR="00DE5C73" w:rsidRPr="00DE5C73">
        <w:rPr>
          <w:rFonts w:cs="Arial"/>
          <w:i w:val="0"/>
          <w:iCs/>
          <w:szCs w:val="24"/>
        </w:rPr>
        <w:t xml:space="preserve"> of the pruning stages. The point cloud reconstruction of a single olive tree </w:t>
      </w:r>
      <w:r w:rsidR="008C65D7">
        <w:rPr>
          <w:rFonts w:cs="Arial"/>
          <w:i w:val="0"/>
          <w:iCs/>
          <w:szCs w:val="24"/>
        </w:rPr>
        <w:t>and</w:t>
      </w:r>
      <w:r w:rsidR="00DE5C73" w:rsidRPr="00DE5C73">
        <w:rPr>
          <w:rFonts w:cs="Arial"/>
          <w:i w:val="0"/>
          <w:iCs/>
          <w:szCs w:val="24"/>
        </w:rPr>
        <w:t xml:space="preserve"> the acquisition of valuable metrics are critical to innovat</w:t>
      </w:r>
      <w:r w:rsidR="008C65D7">
        <w:rPr>
          <w:rFonts w:cs="Arial"/>
          <w:i w:val="0"/>
          <w:iCs/>
          <w:szCs w:val="24"/>
        </w:rPr>
        <w:t>ing the harvesting methods, including creating</w:t>
      </w:r>
      <w:r w:rsidR="00DE5C73" w:rsidRPr="00DE5C73">
        <w:rPr>
          <w:rFonts w:cs="Arial"/>
          <w:i w:val="0"/>
          <w:iCs/>
          <w:szCs w:val="24"/>
        </w:rPr>
        <w:t xml:space="preserve"> </w:t>
      </w:r>
      <w:r w:rsidR="008C65D7">
        <w:rPr>
          <w:rFonts w:cs="Arial"/>
          <w:i w:val="0"/>
          <w:iCs/>
          <w:szCs w:val="24"/>
        </w:rPr>
        <w:t xml:space="preserve">a </w:t>
      </w:r>
      <w:r w:rsidR="00DE5C73" w:rsidRPr="00DE5C73">
        <w:rPr>
          <w:rFonts w:cs="Arial"/>
          <w:i w:val="0"/>
          <w:iCs/>
          <w:szCs w:val="24"/>
        </w:rPr>
        <w:t>dedicated decision support system (DSS).</w:t>
      </w:r>
      <w:r w:rsidR="00DE5C73">
        <w:rPr>
          <w:rFonts w:cs="Arial"/>
          <w:i w:val="0"/>
          <w:iCs/>
          <w:szCs w:val="24"/>
        </w:rPr>
        <w:t xml:space="preserve"> T</w:t>
      </w:r>
      <w:r w:rsidR="00DE5C73" w:rsidRPr="00DE5C73">
        <w:rPr>
          <w:rFonts w:cs="Arial"/>
          <w:i w:val="0"/>
          <w:iCs/>
          <w:szCs w:val="24"/>
        </w:rPr>
        <w:t>he present study used the “Kaarta Stencil-2”, a Mobile Laser Scanner (MLS) technology, to rebuild and render individual olive trees by point clouds</w:t>
      </w:r>
      <w:r w:rsidR="008B6EF6">
        <w:rPr>
          <w:rFonts w:cs="Arial"/>
          <w:i w:val="0"/>
          <w:iCs/>
          <w:szCs w:val="24"/>
        </w:rPr>
        <w:t xml:space="preserve"> (Fig.1)</w:t>
      </w:r>
      <w:r w:rsidR="00DE5C73" w:rsidRPr="00DE5C73">
        <w:rPr>
          <w:rFonts w:cs="Arial"/>
          <w:i w:val="0"/>
          <w:iCs/>
          <w:szCs w:val="24"/>
        </w:rPr>
        <w:t xml:space="preserve">, supporting the pruning activity. The study area is located in central Italy, in the municipality of </w:t>
      </w:r>
      <w:proofErr w:type="spellStart"/>
      <w:r w:rsidR="00DE5C73" w:rsidRPr="00DE5C73">
        <w:rPr>
          <w:rFonts w:cs="Arial"/>
          <w:i w:val="0"/>
          <w:iCs/>
          <w:szCs w:val="24"/>
        </w:rPr>
        <w:t>Cartoceto</w:t>
      </w:r>
      <w:proofErr w:type="spellEnd"/>
      <w:r w:rsidR="00DE5C73" w:rsidRPr="00DE5C73">
        <w:rPr>
          <w:rFonts w:cs="Arial"/>
          <w:i w:val="0"/>
          <w:iCs/>
          <w:szCs w:val="24"/>
        </w:rPr>
        <w:t>, in the Marche region</w:t>
      </w:r>
      <w:r w:rsidR="008C65D7">
        <w:rPr>
          <w:rFonts w:cs="Arial"/>
          <w:i w:val="0"/>
          <w:iCs/>
          <w:szCs w:val="24"/>
        </w:rPr>
        <w:t>,</w:t>
      </w:r>
      <w:r w:rsidR="00DE5C73" w:rsidRPr="00DE5C73">
        <w:rPr>
          <w:rFonts w:cs="Arial"/>
          <w:i w:val="0"/>
          <w:iCs/>
          <w:szCs w:val="24"/>
        </w:rPr>
        <w:t xml:space="preserve"> where a </w:t>
      </w:r>
      <w:r w:rsidR="00F10309">
        <w:rPr>
          <w:rFonts w:cs="Arial"/>
          <w:i w:val="0"/>
          <w:iCs/>
          <w:szCs w:val="24"/>
        </w:rPr>
        <w:t>G</w:t>
      </w:r>
      <w:r w:rsidR="00DE5C73" w:rsidRPr="00DE5C73">
        <w:rPr>
          <w:rFonts w:cs="Arial"/>
          <w:i w:val="0"/>
          <w:iCs/>
          <w:szCs w:val="24"/>
        </w:rPr>
        <w:t xml:space="preserve">eographical </w:t>
      </w:r>
      <w:r w:rsidR="00F10309">
        <w:rPr>
          <w:rFonts w:cs="Arial"/>
          <w:i w:val="0"/>
          <w:iCs/>
          <w:szCs w:val="24"/>
        </w:rPr>
        <w:t>I</w:t>
      </w:r>
      <w:r w:rsidR="00DE5C73" w:rsidRPr="00DE5C73">
        <w:rPr>
          <w:rFonts w:cs="Arial"/>
          <w:i w:val="0"/>
          <w:iCs/>
          <w:szCs w:val="24"/>
        </w:rPr>
        <w:t>ndication acknowledges the oil produced.</w:t>
      </w:r>
      <w:r w:rsidR="00F10309">
        <w:rPr>
          <w:rFonts w:cs="Arial"/>
          <w:i w:val="0"/>
          <w:iCs/>
          <w:szCs w:val="24"/>
        </w:rPr>
        <w:t xml:space="preserve"> Indeed, it is </w:t>
      </w:r>
      <w:r w:rsidR="00F10309" w:rsidRPr="00F10309">
        <w:rPr>
          <w:rFonts w:cs="Arial"/>
          <w:i w:val="0"/>
          <w:iCs/>
          <w:szCs w:val="24"/>
        </w:rPr>
        <w:t>a typical product</w:t>
      </w:r>
      <w:r w:rsidR="00F10309">
        <w:rPr>
          <w:rFonts w:cs="Arial"/>
          <w:i w:val="0"/>
          <w:iCs/>
          <w:szCs w:val="24"/>
        </w:rPr>
        <w:t xml:space="preserve"> and it </w:t>
      </w:r>
      <w:r w:rsidR="00F10309" w:rsidRPr="00F10309">
        <w:rPr>
          <w:rFonts w:cs="Arial"/>
          <w:i w:val="0"/>
          <w:iCs/>
          <w:szCs w:val="24"/>
        </w:rPr>
        <w:t>is included in</w:t>
      </w:r>
      <w:r w:rsidR="00F10309" w:rsidRPr="00F10309">
        <w:t xml:space="preserve"> </w:t>
      </w:r>
      <w:r w:rsidR="008C65D7" w:rsidRPr="007F68B9">
        <w:rPr>
          <w:i w:val="0"/>
          <w:iCs/>
        </w:rPr>
        <w:t>the</w:t>
      </w:r>
      <w:r w:rsidR="008C65D7">
        <w:t xml:space="preserve"> </w:t>
      </w:r>
      <w:r w:rsidR="00F10309" w:rsidRPr="00F10309">
        <w:rPr>
          <w:rFonts w:cs="Arial"/>
          <w:i w:val="0"/>
          <w:iCs/>
          <w:szCs w:val="24"/>
        </w:rPr>
        <w:t>protected designation of origin</w:t>
      </w:r>
      <w:r w:rsidR="00F10309">
        <w:rPr>
          <w:rFonts w:cs="Arial"/>
          <w:i w:val="0"/>
          <w:iCs/>
          <w:szCs w:val="24"/>
        </w:rPr>
        <w:t xml:space="preserve"> (</w:t>
      </w:r>
      <w:r w:rsidR="00F10309" w:rsidRPr="00F10309">
        <w:rPr>
          <w:rFonts w:cs="Arial"/>
          <w:i w:val="0"/>
          <w:iCs/>
          <w:szCs w:val="24"/>
        </w:rPr>
        <w:t>PDO</w:t>
      </w:r>
      <w:r w:rsidR="00F10309">
        <w:rPr>
          <w:rFonts w:cs="Arial"/>
          <w:i w:val="0"/>
          <w:iCs/>
          <w:szCs w:val="24"/>
        </w:rPr>
        <w:t>).</w:t>
      </w:r>
      <w:r w:rsidR="00DE5C73" w:rsidRPr="00DE5C73">
        <w:rPr>
          <w:rFonts w:cs="Arial"/>
          <w:i w:val="0"/>
          <w:iCs/>
          <w:szCs w:val="24"/>
        </w:rPr>
        <w:t xml:space="preserve"> It is possible to compute the tree’s metrics (i.e. diameters, heights, the wood volume and the crown volume). The crown volume, in particular, was calculated using two algorithms: Convex hull and Alpha shape. The aim is to understand which algorithm performs the best to assess the volume of the canopy after the intervention of a professional pruner. The volume</w:t>
      </w:r>
      <w:r w:rsidR="008C65D7">
        <w:rPr>
          <w:rFonts w:cs="Arial"/>
          <w:i w:val="0"/>
          <w:iCs/>
          <w:szCs w:val="24"/>
        </w:rPr>
        <w:t>s</w:t>
      </w:r>
      <w:r w:rsidR="00DE5C73" w:rsidRPr="00DE5C73">
        <w:rPr>
          <w:rFonts w:cs="Arial"/>
          <w:i w:val="0"/>
          <w:iCs/>
          <w:szCs w:val="24"/>
        </w:rPr>
        <w:t xml:space="preserve"> resulting from these algorithms </w:t>
      </w:r>
      <w:r w:rsidR="008C65D7">
        <w:rPr>
          <w:rFonts w:cs="Arial"/>
          <w:i w:val="0"/>
          <w:iCs/>
          <w:szCs w:val="24"/>
        </w:rPr>
        <w:t xml:space="preserve">have </w:t>
      </w:r>
      <w:r w:rsidR="00DE5C73" w:rsidRPr="00DE5C73">
        <w:rPr>
          <w:rFonts w:cs="Arial"/>
          <w:i w:val="0"/>
          <w:iCs/>
          <w:szCs w:val="24"/>
        </w:rPr>
        <w:t xml:space="preserve">been compared with </w:t>
      </w:r>
      <w:r w:rsidR="008C65D7">
        <w:rPr>
          <w:rFonts w:cs="Arial"/>
          <w:i w:val="0"/>
          <w:iCs/>
          <w:szCs w:val="24"/>
        </w:rPr>
        <w:t xml:space="preserve">those </w:t>
      </w:r>
      <w:r w:rsidR="00DE5C73" w:rsidRPr="00DE5C73">
        <w:rPr>
          <w:rFonts w:cs="Arial"/>
          <w:i w:val="0"/>
          <w:iCs/>
          <w:szCs w:val="24"/>
        </w:rPr>
        <w:t xml:space="preserve">usually </w:t>
      </w:r>
      <w:r w:rsidR="008C65D7">
        <w:rPr>
          <w:rFonts w:cs="Arial"/>
          <w:i w:val="0"/>
          <w:iCs/>
          <w:szCs w:val="24"/>
        </w:rPr>
        <w:t xml:space="preserve">measured </w:t>
      </w:r>
      <w:r w:rsidR="00DE5C73" w:rsidRPr="00DE5C73">
        <w:rPr>
          <w:rFonts w:cs="Arial"/>
          <w:i w:val="0"/>
          <w:iCs/>
          <w:szCs w:val="24"/>
        </w:rPr>
        <w:t xml:space="preserve">in the field, taking crown size measurements and empirical formulas. These latter assume that the shape of the olive tree canopy is either a parabolic shape or a toroidal shape. The </w:t>
      </w:r>
      <w:r w:rsidR="007F68B9">
        <w:rPr>
          <w:rFonts w:cs="Arial"/>
          <w:i w:val="0"/>
          <w:iCs/>
          <w:szCs w:val="24"/>
        </w:rPr>
        <w:t>toroidal shape</w:t>
      </w:r>
      <w:r w:rsidR="00DE5C73" w:rsidRPr="00DE5C73">
        <w:rPr>
          <w:rFonts w:cs="Arial"/>
          <w:i w:val="0"/>
          <w:iCs/>
          <w:szCs w:val="24"/>
        </w:rPr>
        <w:t xml:space="preserve"> is arguably more suitable because the pruning technique applied in the detected olive tree resulted in a canopy similar to </w:t>
      </w:r>
      <w:r w:rsidR="007F68B9">
        <w:rPr>
          <w:rFonts w:cs="Arial"/>
          <w:i w:val="0"/>
          <w:iCs/>
          <w:szCs w:val="24"/>
        </w:rPr>
        <w:t>this</w:t>
      </w:r>
      <w:r w:rsidR="00DE5C73" w:rsidRPr="00DE5C73">
        <w:rPr>
          <w:rFonts w:cs="Arial"/>
          <w:i w:val="0"/>
          <w:iCs/>
          <w:szCs w:val="24"/>
        </w:rPr>
        <w:t xml:space="preserve"> geometric figure. By comparing the volumes obtained, it was concluded that </w:t>
      </w:r>
      <w:r w:rsidR="008C65D7">
        <w:rPr>
          <w:rFonts w:cs="Arial"/>
          <w:i w:val="0"/>
          <w:iCs/>
          <w:szCs w:val="24"/>
        </w:rPr>
        <w:t xml:space="preserve">the </w:t>
      </w:r>
      <w:r w:rsidR="00DE5C73" w:rsidRPr="00DE5C73">
        <w:rPr>
          <w:rFonts w:cs="Arial"/>
          <w:i w:val="0"/>
          <w:iCs/>
          <w:szCs w:val="24"/>
        </w:rPr>
        <w:t xml:space="preserve">Convex hull algorithm provides </w:t>
      </w:r>
      <w:r w:rsidR="007F68B9">
        <w:rPr>
          <w:rFonts w:cs="Arial"/>
          <w:i w:val="0"/>
          <w:iCs/>
          <w:szCs w:val="24"/>
        </w:rPr>
        <w:t xml:space="preserve">similar </w:t>
      </w:r>
      <w:r w:rsidR="00DE5C73" w:rsidRPr="00DE5C73">
        <w:rPr>
          <w:rFonts w:cs="Arial"/>
          <w:i w:val="0"/>
          <w:iCs/>
          <w:szCs w:val="24"/>
        </w:rPr>
        <w:t xml:space="preserve">volumetric assessment </w:t>
      </w:r>
      <w:r w:rsidR="008C65D7">
        <w:rPr>
          <w:rFonts w:cs="Arial"/>
          <w:i w:val="0"/>
          <w:iCs/>
          <w:szCs w:val="24"/>
        </w:rPr>
        <w:t xml:space="preserve">as that </w:t>
      </w:r>
      <w:r w:rsidR="00DE5C73" w:rsidRPr="00DE5C73">
        <w:rPr>
          <w:rFonts w:cs="Arial"/>
          <w:i w:val="0"/>
          <w:iCs/>
          <w:szCs w:val="24"/>
        </w:rPr>
        <w:t xml:space="preserve">computed </w:t>
      </w:r>
      <w:r w:rsidR="008C65D7">
        <w:rPr>
          <w:rFonts w:cs="Arial"/>
          <w:i w:val="0"/>
          <w:iCs/>
          <w:szCs w:val="24"/>
        </w:rPr>
        <w:t xml:space="preserve">using the </w:t>
      </w:r>
      <w:r w:rsidR="00DE5C73" w:rsidRPr="00DE5C73">
        <w:rPr>
          <w:rFonts w:cs="Arial"/>
          <w:i w:val="0"/>
          <w:iCs/>
          <w:szCs w:val="24"/>
        </w:rPr>
        <w:t>parabolic shape</w:t>
      </w:r>
      <w:r w:rsidR="008C65D7" w:rsidRPr="00DE5C73">
        <w:rPr>
          <w:rFonts w:cs="Arial"/>
          <w:i w:val="0"/>
          <w:iCs/>
          <w:szCs w:val="24"/>
        </w:rPr>
        <w:t>.</w:t>
      </w:r>
    </w:p>
    <w:p w14:paraId="233241DB" w14:textId="520B3C9A" w:rsidR="0025769C" w:rsidRDefault="00DE5C73" w:rsidP="00DE5C73">
      <w:pPr>
        <w:pStyle w:val="Abstract"/>
        <w:jc w:val="both"/>
        <w:rPr>
          <w:rFonts w:cs="Arial"/>
          <w:i w:val="0"/>
          <w:iCs/>
          <w:szCs w:val="24"/>
        </w:rPr>
      </w:pPr>
      <w:r w:rsidRPr="00DE5C73">
        <w:rPr>
          <w:rFonts w:cs="Arial"/>
          <w:i w:val="0"/>
          <w:iCs/>
          <w:szCs w:val="24"/>
        </w:rPr>
        <w:lastRenderedPageBreak/>
        <w:t>In contrast, the Alpha shape algorithm estimated a volume close to the toroidal empirical formula. The wood volume was then calculated using the Quantitative Structure Models (QSM)</w:t>
      </w:r>
      <w:r w:rsidR="0025769C">
        <w:rPr>
          <w:rFonts w:cs="Arial"/>
          <w:i w:val="0"/>
          <w:iCs/>
          <w:szCs w:val="24"/>
        </w:rPr>
        <w:t xml:space="preserve"> </w:t>
      </w:r>
      <w:r w:rsidR="0025769C">
        <w:rPr>
          <w:rFonts w:cs="Arial"/>
          <w:i w:val="0"/>
          <w:iCs/>
          <w:szCs w:val="24"/>
        </w:rPr>
        <w:fldChar w:fldCharType="begin" w:fldLock="1"/>
      </w:r>
      <w:r w:rsidR="0025769C">
        <w:rPr>
          <w:rFonts w:cs="Arial"/>
          <w:i w:val="0"/>
          <w:iCs/>
          <w:szCs w:val="24"/>
        </w:rPr>
        <w:instrText>ADDIN CSL_CITATION {"citationItems":[{"id":"ITEM-1","itemData":{"DOI":"10.1016/j.rse.2019.111355","ISSN":"00344257","abstract":"Above-Ground Biomass (AGB) product calibration and validation require ground reference plots at hectometric scales to match space-borne missions' resolution. Traditional forest inventory methods that use allometric equations for single tree AGB estimation suffer from biases and low accuracy, especially when dealing with large trees. Terrestrial Laser Scanning (TLS) and explicit tree modelling show high potential for direct estimates of tree volume, but at the cost of time demanding fieldwork. This study aimed to assess if novel Unmanned Aerial Vehicle Laser Scanning (UAV-LS) could overcome this limitation, while delivering comparable results. For this purpose, the performance of UAV-LS in comparison with TLS for explicit tree modelling was tested in a Dutch temperate forest. In total, 200 trees with Diameter at Breast Height (DBH) ranging from 6 to 91 cm from 5 stands, including coniferous and deciduous species, have been scanned, segmented and subsequently modelled with TreeQSM. TreeQSM is a method that builds explicit tree models from laser scanner point clouds. Direct comparison with TLS derived models showed that UAV-LS relia</w:instrText>
      </w:r>
      <w:r w:rsidR="0025769C">
        <w:rPr>
          <w:rFonts w:cs="Arial" w:hint="eastAsia"/>
          <w:i w:val="0"/>
          <w:iCs/>
          <w:szCs w:val="24"/>
        </w:rPr>
        <w:instrText xml:space="preserve">bly modelled the volume of trunks and branches with diameter </w:instrText>
      </w:r>
      <w:r w:rsidR="0025769C">
        <w:rPr>
          <w:rFonts w:cs="Arial" w:hint="eastAsia"/>
          <w:i w:val="0"/>
          <w:iCs/>
          <w:szCs w:val="24"/>
        </w:rPr>
        <w:instrText>≥</w:instrText>
      </w:r>
      <w:r w:rsidR="0025769C">
        <w:rPr>
          <w:rFonts w:cs="Arial" w:hint="eastAsia"/>
          <w:i w:val="0"/>
          <w:iCs/>
          <w:szCs w:val="24"/>
        </w:rPr>
        <w:instrText>30 cm in the mature beech and oak stand with Concordance Correlation Coefficient (CCC) of 0.85 and RMSE of1.12 m3. Including smaller branch volume led to a considerable overestimation and decre</w:instrText>
      </w:r>
      <w:r w:rsidR="0025769C">
        <w:rPr>
          <w:rFonts w:cs="Arial"/>
          <w:i w:val="0"/>
          <w:iCs/>
          <w:szCs w:val="24"/>
        </w:rPr>
        <w:instrText>ase in correspondence to CCC of 0.51 and increase in RMSE to 6.59 m3. Denser stands prevented sensing of trunks and further decreased CCC to 0.36 in the Norway spruce stand. Also small, young trees posed problems by preventing a proper depiction of the trunk circumference and decreased CCC to 0.01. This dependence on stand indicated a strong impact of canopy structure on the UAV-LS volume modelling capacity. Improved flight paths, repeated acquisition flights or alternative modelling strategies could improve UAV-LS modelling performance under these conditions. This study contributes to the use of UAV-LS for fast tree volume and AGB estimation on scales relevant for satellite AGB product calibration and validation.","author":[{"dropping-particle":"","family":"Brede","given":"Benjamin","non-dropping-particle":"","parse-names":false,"suffix":""},{"dropping-particle":"","family":"Calders","given":"Kim","non-dropping-particle":"","parse-names":false,"suffix":""},{"dropping-particle":"","family":"Lau","given":"Alvaro","non-dropping-particle":"","parse-names":false,"suffix":""},{"dropping-particle":"","family":"Raumonen","given":"Pasi","non-dropping-particle":"","parse-names":false,"suffix":""},{"dropping-particle":"","family":"Bartholomeus","given":"Harm M.","non-dropping-particle":"","parse-names":false,"suffix":""},{"dropping-particle":"","family":"Herold","given":"Martin","non-dropping-particle":"","parse-names":false,"suffix":""},{"dropping-particle":"","family":"Kooistra","given":"Lammert","non-dropping-particle":"","parse-names":false,"suffix":""}],"container-title":"Remote Sensing of Environment","id":"ITEM-1","issue":"January","issued":{"date-parts":[["2019"]]},"page":"111355","publisher":"Elsevier","title":"Non-destructive tree volume estimation through quantitative structure modelling: Comparing UAV laser scanning with terrestrial LIDAR","type":"article-journal","volume":"233"},"uris":["http://www.mendeley.com/documents/?uuid=f011d372-40ce-4a77-b613-c136b5d3d208"]}],"mendeley":{"formattedCitation":"(Brede &lt;i&gt;et al.&lt;/i&gt;, 2019)","plainTextFormattedCitation":"(Brede et al., 2019)","previouslyFormattedCitation":"&lt;sup&gt;2&lt;/sup&gt;"},"properties":{"noteIndex":0},"schema":"https://github.com/citation-style-language/schema/raw/master/csl-citation.json"}</w:instrText>
      </w:r>
      <w:r w:rsidR="0025769C">
        <w:rPr>
          <w:rFonts w:cs="Arial"/>
          <w:i w:val="0"/>
          <w:iCs/>
          <w:szCs w:val="24"/>
        </w:rPr>
        <w:fldChar w:fldCharType="separate"/>
      </w:r>
      <w:r w:rsidR="0025769C" w:rsidRPr="0025769C">
        <w:rPr>
          <w:rFonts w:cs="Arial"/>
          <w:i w:val="0"/>
          <w:iCs/>
          <w:noProof/>
          <w:szCs w:val="24"/>
        </w:rPr>
        <w:t xml:space="preserve">(Brede </w:t>
      </w:r>
      <w:r w:rsidR="0025769C" w:rsidRPr="0025769C">
        <w:rPr>
          <w:rFonts w:cs="Arial"/>
          <w:iCs/>
          <w:noProof/>
          <w:szCs w:val="24"/>
        </w:rPr>
        <w:t>et al.</w:t>
      </w:r>
      <w:r w:rsidR="0025769C" w:rsidRPr="0025769C">
        <w:rPr>
          <w:rFonts w:cs="Arial"/>
          <w:i w:val="0"/>
          <w:iCs/>
          <w:noProof/>
          <w:szCs w:val="24"/>
        </w:rPr>
        <w:t>, 2019)</w:t>
      </w:r>
      <w:r w:rsidR="0025769C">
        <w:rPr>
          <w:rFonts w:cs="Arial"/>
          <w:i w:val="0"/>
          <w:iCs/>
          <w:szCs w:val="24"/>
        </w:rPr>
        <w:fldChar w:fldCharType="end"/>
      </w:r>
      <w:r w:rsidRPr="00DE5C73">
        <w:rPr>
          <w:rFonts w:cs="Arial"/>
          <w:i w:val="0"/>
          <w:iCs/>
          <w:szCs w:val="24"/>
        </w:rPr>
        <w:t xml:space="preserve"> algorithm</w:t>
      </w:r>
      <w:r w:rsidR="008B6EF6">
        <w:rPr>
          <w:rFonts w:cs="Arial"/>
          <w:i w:val="0"/>
          <w:iCs/>
          <w:szCs w:val="24"/>
        </w:rPr>
        <w:t xml:space="preserve"> (Fig.2)</w:t>
      </w:r>
      <w:r w:rsidRPr="00DE5C73">
        <w:rPr>
          <w:rFonts w:cs="Arial"/>
          <w:i w:val="0"/>
          <w:iCs/>
          <w:szCs w:val="24"/>
        </w:rPr>
        <w:t>, which formed a hierarchical collection of cylinders to estimate the total volume after a data cleaning in the open-source software CloudCompare. These processes, if automated, can be used in the future to integrate a DSS that will assist the farmers.</w:t>
      </w:r>
    </w:p>
    <w:p w14:paraId="78C199B0" w14:textId="77777777" w:rsidR="0025769C" w:rsidRDefault="0025769C" w:rsidP="00DE5C73">
      <w:pPr>
        <w:pStyle w:val="Abstract"/>
        <w:jc w:val="both"/>
        <w:rPr>
          <w:rFonts w:cs="Arial"/>
          <w:i w:val="0"/>
          <w:iCs/>
          <w:szCs w:val="24"/>
        </w:rPr>
      </w:pPr>
    </w:p>
    <w:p w14:paraId="189FA5F8" w14:textId="77777777" w:rsidR="0025769C" w:rsidRDefault="0025769C" w:rsidP="0025769C">
      <w:pPr>
        <w:pStyle w:val="Abstract"/>
        <w:jc w:val="center"/>
      </w:pPr>
      <w:r>
        <w:object w:dxaOrig="10680" w:dyaOrig="5484" w14:anchorId="629F6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148.2pt" o:ole="">
            <v:imagedata r:id="rId8" o:title=""/>
          </v:shape>
          <o:OLEObject Type="Embed" ProgID="Paint.Picture" ShapeID="_x0000_i1025" DrawAspect="Content" ObjectID="_1707569207" r:id="rId9"/>
        </w:object>
      </w:r>
    </w:p>
    <w:p w14:paraId="3FAEE4E6" w14:textId="77777777" w:rsidR="0025769C" w:rsidRDefault="0025769C" w:rsidP="0025769C">
      <w:pPr>
        <w:pStyle w:val="Didascalia"/>
        <w:jc w:val="center"/>
        <w:rPr>
          <w:rFonts w:cs="Arial"/>
          <w:i w:val="0"/>
          <w:iCs w:val="0"/>
          <w:color w:val="000000" w:themeColor="text1"/>
        </w:rPr>
      </w:pPr>
      <w:r w:rsidRPr="008B6EF6">
        <w:rPr>
          <w:b/>
          <w:bCs/>
        </w:rPr>
        <w:t>F</w:t>
      </w:r>
      <w:r w:rsidRPr="008B6EF6">
        <w:rPr>
          <w:b/>
          <w:bCs/>
          <w:color w:val="000000" w:themeColor="text1"/>
        </w:rPr>
        <w:t xml:space="preserve">igure </w:t>
      </w:r>
      <w:r w:rsidRPr="008B6EF6">
        <w:rPr>
          <w:b/>
          <w:bCs/>
          <w:color w:val="000000" w:themeColor="text1"/>
        </w:rPr>
        <w:fldChar w:fldCharType="begin"/>
      </w:r>
      <w:r w:rsidRPr="008B6EF6">
        <w:rPr>
          <w:b/>
          <w:bCs/>
          <w:color w:val="000000" w:themeColor="text1"/>
        </w:rPr>
        <w:instrText xml:space="preserve"> SEQ Figure \* ARABIC </w:instrText>
      </w:r>
      <w:r w:rsidRPr="008B6EF6">
        <w:rPr>
          <w:b/>
          <w:bCs/>
          <w:color w:val="000000" w:themeColor="text1"/>
        </w:rPr>
        <w:fldChar w:fldCharType="separate"/>
      </w:r>
      <w:r w:rsidRPr="008B6EF6">
        <w:rPr>
          <w:b/>
          <w:bCs/>
          <w:noProof/>
          <w:color w:val="000000" w:themeColor="text1"/>
        </w:rPr>
        <w:t>1</w:t>
      </w:r>
      <w:r w:rsidRPr="008B6EF6">
        <w:rPr>
          <w:b/>
          <w:bCs/>
          <w:color w:val="000000" w:themeColor="text1"/>
        </w:rPr>
        <w:fldChar w:fldCharType="end"/>
      </w:r>
      <w:r>
        <w:rPr>
          <w:color w:val="000000" w:themeColor="text1"/>
        </w:rPr>
        <w:t xml:space="preserve"> F</w:t>
      </w:r>
      <w:r w:rsidRPr="008B6EF6">
        <w:rPr>
          <w:color w:val="000000" w:themeColor="text1"/>
        </w:rPr>
        <w:t>rontal and nadiral view of the post-pruning olive tree sample</w:t>
      </w:r>
    </w:p>
    <w:p w14:paraId="3390222C" w14:textId="77777777" w:rsidR="0025769C" w:rsidRDefault="0025769C" w:rsidP="0025769C">
      <w:pPr>
        <w:pStyle w:val="Abstract"/>
        <w:jc w:val="both"/>
      </w:pPr>
    </w:p>
    <w:p w14:paraId="3B7BCAED" w14:textId="77777777" w:rsidR="0025769C" w:rsidRDefault="0025769C" w:rsidP="0025769C">
      <w:pPr>
        <w:pStyle w:val="Abstract"/>
        <w:jc w:val="center"/>
      </w:pPr>
      <w:r>
        <w:object w:dxaOrig="4608" w:dyaOrig="3564" w14:anchorId="17830691">
          <v:shape id="_x0000_i1026" type="#_x0000_t75" style="width:161.4pt;height:124.8pt" o:ole="">
            <v:imagedata r:id="rId10" o:title=""/>
          </v:shape>
          <o:OLEObject Type="Embed" ProgID="Paint.Picture" ShapeID="_x0000_i1026" DrawAspect="Content" ObjectID="_1707569208" r:id="rId11"/>
        </w:object>
      </w:r>
    </w:p>
    <w:p w14:paraId="4EBDCE47" w14:textId="3631E76E" w:rsidR="0025769C" w:rsidRDefault="0025769C" w:rsidP="0025769C">
      <w:pPr>
        <w:pStyle w:val="Didascalia"/>
        <w:jc w:val="center"/>
        <w:rPr>
          <w:color w:val="000000" w:themeColor="text1"/>
        </w:rPr>
      </w:pPr>
      <w:r w:rsidRPr="008B6EF6">
        <w:rPr>
          <w:b/>
          <w:bCs/>
        </w:rPr>
        <w:t>F</w:t>
      </w:r>
      <w:r w:rsidRPr="008B6EF6">
        <w:rPr>
          <w:b/>
          <w:bCs/>
          <w:color w:val="000000" w:themeColor="text1"/>
        </w:rPr>
        <w:t xml:space="preserve">igure </w:t>
      </w:r>
      <w:r>
        <w:rPr>
          <w:b/>
          <w:bCs/>
          <w:color w:val="000000" w:themeColor="text1"/>
        </w:rPr>
        <w:t>2</w:t>
      </w:r>
      <w:r>
        <w:rPr>
          <w:color w:val="000000" w:themeColor="text1"/>
        </w:rPr>
        <w:t xml:space="preserve"> Tree structure reconstruction through QSM </w:t>
      </w:r>
      <w:proofErr w:type="spellStart"/>
      <w:r>
        <w:rPr>
          <w:color w:val="000000" w:themeColor="text1"/>
        </w:rPr>
        <w:t>alghoritm</w:t>
      </w:r>
      <w:proofErr w:type="spellEnd"/>
    </w:p>
    <w:p w14:paraId="33882F6B" w14:textId="77777777" w:rsidR="0025769C" w:rsidRPr="0025769C" w:rsidRDefault="0025769C" w:rsidP="0025769C"/>
    <w:p w14:paraId="1BF64833" w14:textId="77777777" w:rsidR="0025769C" w:rsidRPr="00076731" w:rsidRDefault="0025769C" w:rsidP="00DE5C73">
      <w:pPr>
        <w:pStyle w:val="Abstract"/>
        <w:jc w:val="both"/>
        <w:rPr>
          <w:rFonts w:cs="Arial"/>
          <w:i w:val="0"/>
          <w:iCs/>
        </w:rPr>
      </w:pPr>
    </w:p>
    <w:p w14:paraId="69B5F467" w14:textId="77777777" w:rsidR="0025769C" w:rsidRDefault="0025769C" w:rsidP="0025769C">
      <w:pPr>
        <w:pStyle w:val="Abstract"/>
        <w:jc w:val="both"/>
        <w:rPr>
          <w:rFonts w:cs="Arial"/>
          <w:b/>
          <w:bCs/>
          <w:i w:val="0"/>
          <w:iCs/>
        </w:rPr>
      </w:pPr>
      <w:r>
        <w:rPr>
          <w:rFonts w:cs="Arial"/>
          <w:b/>
          <w:bCs/>
          <w:i w:val="0"/>
          <w:iCs/>
        </w:rPr>
        <w:t>References</w:t>
      </w:r>
    </w:p>
    <w:p w14:paraId="1DE08437" w14:textId="0F69A49A" w:rsidR="0025769C" w:rsidRPr="0025769C" w:rsidRDefault="0025769C" w:rsidP="0025769C">
      <w:pPr>
        <w:widowControl w:val="0"/>
        <w:autoSpaceDE w:val="0"/>
        <w:autoSpaceDN w:val="0"/>
        <w:adjustRightInd w:val="0"/>
        <w:rPr>
          <w:rFonts w:cs="Arial"/>
          <w:noProof/>
          <w:szCs w:val="24"/>
        </w:rPr>
      </w:pPr>
      <w:r>
        <w:rPr>
          <w:rFonts w:cs="Arial"/>
          <w:i/>
          <w:iCs/>
        </w:rPr>
        <w:fldChar w:fldCharType="begin" w:fldLock="1"/>
      </w:r>
      <w:r>
        <w:rPr>
          <w:rFonts w:cs="Arial"/>
          <w:i/>
          <w:iCs/>
        </w:rPr>
        <w:instrText xml:space="preserve">ADDIN Mendeley Bibliography CSL_BIBLIOGRAPHY </w:instrText>
      </w:r>
      <w:r>
        <w:rPr>
          <w:rFonts w:cs="Arial"/>
          <w:i/>
          <w:iCs/>
        </w:rPr>
        <w:fldChar w:fldCharType="separate"/>
      </w:r>
      <w:r w:rsidRPr="0025769C">
        <w:rPr>
          <w:rFonts w:cs="Arial"/>
          <w:noProof/>
          <w:szCs w:val="24"/>
        </w:rPr>
        <w:t xml:space="preserve">Brede, B. </w:t>
      </w:r>
      <w:r w:rsidRPr="0025769C">
        <w:rPr>
          <w:rFonts w:cs="Arial"/>
          <w:i/>
          <w:iCs/>
          <w:noProof/>
          <w:szCs w:val="24"/>
        </w:rPr>
        <w:t>et al.</w:t>
      </w:r>
      <w:r w:rsidRPr="0025769C">
        <w:rPr>
          <w:rFonts w:cs="Arial"/>
          <w:noProof/>
          <w:szCs w:val="24"/>
        </w:rPr>
        <w:t xml:space="preserve"> (2019) ‘Non-destructive tree volume estimation through quantitative structure modelling: Comparing UAV laser scanning with terrestrial LIDAR’, </w:t>
      </w:r>
      <w:r w:rsidRPr="0025769C">
        <w:rPr>
          <w:rFonts w:cs="Arial"/>
          <w:i/>
          <w:iCs/>
          <w:noProof/>
          <w:szCs w:val="24"/>
        </w:rPr>
        <w:t>Remote Sensing of Environment</w:t>
      </w:r>
      <w:r w:rsidRPr="0025769C">
        <w:rPr>
          <w:rFonts w:cs="Arial"/>
          <w:noProof/>
          <w:szCs w:val="24"/>
        </w:rPr>
        <w:t>, 233(January), p. 111355. doi: 10.1016/j.rse.2019.111355.</w:t>
      </w:r>
    </w:p>
    <w:p w14:paraId="493D0513" w14:textId="77777777" w:rsidR="0025769C" w:rsidRPr="0025769C" w:rsidRDefault="0025769C" w:rsidP="0025769C">
      <w:pPr>
        <w:widowControl w:val="0"/>
        <w:autoSpaceDE w:val="0"/>
        <w:autoSpaceDN w:val="0"/>
        <w:adjustRightInd w:val="0"/>
        <w:rPr>
          <w:rFonts w:cs="Arial"/>
          <w:noProof/>
        </w:rPr>
      </w:pPr>
      <w:r w:rsidRPr="00614890">
        <w:rPr>
          <w:rFonts w:cs="Arial"/>
          <w:noProof/>
          <w:szCs w:val="24"/>
          <w:lang w:val="fr-FR"/>
        </w:rPr>
        <w:t xml:space="preserve">Colaço, A. F. </w:t>
      </w:r>
      <w:r w:rsidRPr="00614890">
        <w:rPr>
          <w:rFonts w:cs="Arial"/>
          <w:i/>
          <w:iCs/>
          <w:noProof/>
          <w:szCs w:val="24"/>
          <w:lang w:val="fr-FR"/>
        </w:rPr>
        <w:t>et al.</w:t>
      </w:r>
      <w:r w:rsidRPr="00614890">
        <w:rPr>
          <w:rFonts w:cs="Arial"/>
          <w:noProof/>
          <w:szCs w:val="24"/>
          <w:lang w:val="fr-FR"/>
        </w:rPr>
        <w:t xml:space="preserve"> </w:t>
      </w:r>
      <w:r w:rsidRPr="0025769C">
        <w:rPr>
          <w:rFonts w:cs="Arial"/>
          <w:noProof/>
          <w:szCs w:val="24"/>
        </w:rPr>
        <w:t xml:space="preserve">(2017) ‘A method to obtain orange crop geometry information using a mobile terrestrial laser scanner and 3D modeling’, </w:t>
      </w:r>
      <w:r w:rsidRPr="0025769C">
        <w:rPr>
          <w:rFonts w:cs="Arial"/>
          <w:i/>
          <w:iCs/>
          <w:noProof/>
          <w:szCs w:val="24"/>
        </w:rPr>
        <w:t>Remote Sensing</w:t>
      </w:r>
      <w:r w:rsidRPr="0025769C">
        <w:rPr>
          <w:rFonts w:cs="Arial"/>
          <w:noProof/>
          <w:szCs w:val="24"/>
        </w:rPr>
        <w:t>, 9(8), pp. 10–13. doi: 10.3390/rs9080763.</w:t>
      </w:r>
    </w:p>
    <w:p w14:paraId="0F4F20F4" w14:textId="3191F379" w:rsidR="00F74866" w:rsidRDefault="0025769C" w:rsidP="003300B9">
      <w:pPr>
        <w:pStyle w:val="Abstract"/>
        <w:jc w:val="both"/>
        <w:rPr>
          <w:rFonts w:cs="Arial"/>
          <w:i w:val="0"/>
          <w:iCs/>
        </w:rPr>
      </w:pPr>
      <w:r>
        <w:rPr>
          <w:rFonts w:cs="Arial"/>
          <w:i w:val="0"/>
          <w:iCs/>
        </w:rPr>
        <w:fldChar w:fldCharType="end"/>
      </w:r>
    </w:p>
    <w:sectPr w:rsidR="00F74866">
      <w:headerReference w:type="default" r:id="rId12"/>
      <w:pgSz w:w="12240" w:h="15840" w:code="1"/>
      <w:pgMar w:top="1701" w:right="1701" w:bottom="1701" w:left="1701"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071C5" w14:textId="77777777" w:rsidR="000E50EE" w:rsidRDefault="000E50EE">
      <w:r>
        <w:separator/>
      </w:r>
    </w:p>
  </w:endnote>
  <w:endnote w:type="continuationSeparator" w:id="0">
    <w:p w14:paraId="3D32F664" w14:textId="77777777" w:rsidR="000E50EE" w:rsidRDefault="000E5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242CB" w14:textId="77777777" w:rsidR="000E50EE" w:rsidRDefault="000E50EE">
      <w:r>
        <w:separator/>
      </w:r>
    </w:p>
  </w:footnote>
  <w:footnote w:type="continuationSeparator" w:id="0">
    <w:p w14:paraId="2241C27A" w14:textId="77777777" w:rsidR="000E50EE" w:rsidRDefault="000E5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6"/>
      <w:gridCol w:w="617"/>
      <w:gridCol w:w="7712"/>
    </w:tblGrid>
    <w:tr w:rsidR="00DA1D82" w14:paraId="4DBCD9DC" w14:textId="77777777" w:rsidTr="00181530">
      <w:trPr>
        <w:cantSplit/>
        <w:trHeight w:hRule="exact" w:val="911"/>
      </w:trPr>
      <w:tc>
        <w:tcPr>
          <w:tcW w:w="926" w:type="dxa"/>
          <w:vAlign w:val="center"/>
        </w:tcPr>
        <w:p w14:paraId="2027A41D" w14:textId="77777777" w:rsidR="00DA1D82" w:rsidRDefault="00DA1D82" w:rsidP="00DA1D82">
          <w:pPr>
            <w:pStyle w:val="Intestazione"/>
            <w:jc w:val="center"/>
            <w:rPr>
              <w:i/>
              <w:sz w:val="20"/>
              <w:lang w:val="en-GB"/>
            </w:rPr>
          </w:pPr>
          <w:r>
            <w:rPr>
              <w:i/>
              <w:noProof/>
              <w:sz w:val="20"/>
              <w:lang w:val="it-IT" w:eastAsia="it-IT"/>
            </w:rPr>
            <w:drawing>
              <wp:anchor distT="0" distB="0" distL="114300" distR="114300" simplePos="0" relativeHeight="251658240" behindDoc="0" locked="0" layoutInCell="1" allowOverlap="1" wp14:anchorId="0C8B8136" wp14:editId="5EE8A099">
                <wp:simplePos x="0" y="0"/>
                <wp:positionH relativeFrom="column">
                  <wp:posOffset>-3810</wp:posOffset>
                </wp:positionH>
                <wp:positionV relativeFrom="paragraph">
                  <wp:posOffset>76200</wp:posOffset>
                </wp:positionV>
                <wp:extent cx="540000" cy="5400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IIA.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617" w:type="dxa"/>
        </w:tcPr>
        <w:p w14:paraId="2BCFB19F" w14:textId="77777777" w:rsidR="00DA1D82" w:rsidRDefault="00DA1D82" w:rsidP="00DA1D82">
          <w:pPr>
            <w:pStyle w:val="Intestazione"/>
            <w:rPr>
              <w:i/>
              <w:sz w:val="20"/>
              <w:lang w:val="en-GB"/>
            </w:rPr>
          </w:pPr>
        </w:p>
      </w:tc>
      <w:tc>
        <w:tcPr>
          <w:tcW w:w="7712" w:type="dxa"/>
          <w:vAlign w:val="center"/>
        </w:tcPr>
        <w:p w14:paraId="59DDE65E" w14:textId="77777777" w:rsidR="00DA1D82" w:rsidRDefault="00DA1D82" w:rsidP="00181530">
          <w:pPr>
            <w:pStyle w:val="Intestazione"/>
            <w:spacing w:before="0"/>
            <w:rPr>
              <w:i/>
              <w:sz w:val="20"/>
              <w:lang w:val="en-GB"/>
            </w:rPr>
          </w:pPr>
          <w:r>
            <w:rPr>
              <w:i/>
              <w:sz w:val="20"/>
              <w:lang w:val="en-GB"/>
            </w:rPr>
            <w:t>1</w:t>
          </w:r>
          <w:r w:rsidR="00181530">
            <w:rPr>
              <w:i/>
              <w:sz w:val="20"/>
              <w:lang w:val="en-GB"/>
            </w:rPr>
            <w:t>2</w:t>
          </w:r>
          <w:r w:rsidRPr="00C5511F">
            <w:rPr>
              <w:i/>
              <w:sz w:val="20"/>
              <w:vertAlign w:val="superscript"/>
              <w:lang w:val="en-GB"/>
            </w:rPr>
            <w:t>th</w:t>
          </w:r>
          <w:r>
            <w:rPr>
              <w:i/>
              <w:sz w:val="20"/>
              <w:lang w:val="en-GB"/>
            </w:rPr>
            <w:t xml:space="preserve"> International AIIA Conference: </w:t>
          </w:r>
          <w:r w:rsidR="00181530">
            <w:rPr>
              <w:i/>
              <w:sz w:val="20"/>
              <w:lang w:val="en-GB"/>
            </w:rPr>
            <w:t>September</w:t>
          </w:r>
          <w:r>
            <w:rPr>
              <w:i/>
              <w:sz w:val="20"/>
              <w:lang w:val="en-GB"/>
            </w:rPr>
            <w:t xml:space="preserve"> </w:t>
          </w:r>
          <w:r w:rsidR="00181530">
            <w:rPr>
              <w:i/>
              <w:sz w:val="20"/>
              <w:lang w:val="en-GB"/>
            </w:rPr>
            <w:t>19</w:t>
          </w:r>
          <w:r w:rsidRPr="00405293">
            <w:rPr>
              <w:i/>
              <w:sz w:val="20"/>
              <w:lang w:val="en-GB"/>
            </w:rPr>
            <w:t>-</w:t>
          </w:r>
          <w:r w:rsidR="00181530">
            <w:rPr>
              <w:i/>
              <w:sz w:val="20"/>
              <w:lang w:val="en-GB"/>
            </w:rPr>
            <w:t>22</w:t>
          </w:r>
          <w:r>
            <w:rPr>
              <w:i/>
              <w:sz w:val="20"/>
              <w:lang w:val="en-GB"/>
            </w:rPr>
            <w:t>, 20</w:t>
          </w:r>
          <w:r w:rsidR="005A41BF">
            <w:rPr>
              <w:i/>
              <w:sz w:val="20"/>
              <w:lang w:val="en-GB"/>
            </w:rPr>
            <w:t>22</w:t>
          </w:r>
          <w:r>
            <w:rPr>
              <w:i/>
              <w:sz w:val="20"/>
              <w:lang w:val="en-GB"/>
            </w:rPr>
            <w:t xml:space="preserve"> </w:t>
          </w:r>
          <w:r w:rsidR="005A41BF">
            <w:rPr>
              <w:i/>
              <w:sz w:val="20"/>
              <w:lang w:val="en-GB"/>
            </w:rPr>
            <w:t>Palermo</w:t>
          </w:r>
          <w:r>
            <w:rPr>
              <w:i/>
              <w:sz w:val="20"/>
              <w:lang w:val="en-GB"/>
            </w:rPr>
            <w:t xml:space="preserve"> -</w:t>
          </w:r>
          <w:r w:rsidRPr="00454270">
            <w:rPr>
              <w:i/>
              <w:sz w:val="20"/>
              <w:lang w:val="en-GB"/>
            </w:rPr>
            <w:t xml:space="preserve"> </w:t>
          </w:r>
          <w:r>
            <w:rPr>
              <w:i/>
              <w:sz w:val="20"/>
              <w:lang w:val="en-GB"/>
            </w:rPr>
            <w:t>Ital</w:t>
          </w:r>
          <w:r w:rsidRPr="00405293">
            <w:rPr>
              <w:i/>
              <w:sz w:val="20"/>
              <w:lang w:val="en-GB"/>
            </w:rPr>
            <w:t>y</w:t>
          </w:r>
        </w:p>
        <w:p w14:paraId="30DB9A89" w14:textId="77777777" w:rsidR="00181530" w:rsidRDefault="00DA1D82" w:rsidP="00181530">
          <w:pPr>
            <w:pStyle w:val="Intestazione"/>
            <w:rPr>
              <w:i/>
              <w:sz w:val="20"/>
              <w:lang w:val="en-GB"/>
            </w:rPr>
          </w:pPr>
          <w:r w:rsidRPr="00405293">
            <w:rPr>
              <w:i/>
              <w:sz w:val="20"/>
              <w:lang w:val="en-GB"/>
            </w:rPr>
            <w:t>“</w:t>
          </w:r>
          <w:r>
            <w:rPr>
              <w:i/>
              <w:sz w:val="20"/>
              <w:lang w:val="en-GB"/>
            </w:rPr>
            <w:t xml:space="preserve">Biosystems Engineering </w:t>
          </w:r>
          <w:r w:rsidR="00181530">
            <w:rPr>
              <w:i/>
              <w:sz w:val="20"/>
              <w:lang w:val="en-GB"/>
            </w:rPr>
            <w:t>towards the Green Deal</w:t>
          </w:r>
          <w:r w:rsidRPr="00405293">
            <w:rPr>
              <w:i/>
              <w:sz w:val="20"/>
              <w:lang w:val="en-GB"/>
            </w:rPr>
            <w:t>”</w:t>
          </w:r>
          <w:r w:rsidR="00181530">
            <w:rPr>
              <w:i/>
              <w:sz w:val="20"/>
              <w:lang w:val="en-GB"/>
            </w:rPr>
            <w:t xml:space="preserve"> </w:t>
          </w:r>
        </w:p>
        <w:p w14:paraId="73C4534E" w14:textId="77777777" w:rsidR="00DA1D82" w:rsidRDefault="00181530" w:rsidP="00181530">
          <w:pPr>
            <w:pStyle w:val="Intestazione"/>
            <w:spacing w:before="0"/>
            <w:rPr>
              <w:i/>
              <w:sz w:val="20"/>
              <w:lang w:val="en-GB"/>
            </w:rPr>
          </w:pPr>
          <w:r w:rsidRPr="00181530">
            <w:rPr>
              <w:i/>
              <w:sz w:val="20"/>
              <w:lang w:val="en-GB"/>
            </w:rPr>
            <w:t>Improving the resilience of agriculture, forestry and food systems in the post-Covid era</w:t>
          </w:r>
        </w:p>
      </w:tc>
    </w:tr>
  </w:tbl>
  <w:p w14:paraId="60FEB6F2" w14:textId="77777777" w:rsidR="003931B4" w:rsidRDefault="003931B4" w:rsidP="003931B4">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B421D80"/>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DF789A58"/>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1C3C652E"/>
    <w:multiLevelType w:val="multilevel"/>
    <w:tmpl w:val="D9C87E10"/>
    <w:lvl w:ilvl="0">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B41F4D"/>
    <w:multiLevelType w:val="hybridMultilevel"/>
    <w:tmpl w:val="7BB6961A"/>
    <w:lvl w:ilvl="0" w:tplc="F8E040CC">
      <w:start w:val="12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Q0Mre0NLUwNDK1NDVU0lEKTi0uzszPAykwrgUAUPJuICwAAAA="/>
  </w:docVars>
  <w:rsids>
    <w:rsidRoot w:val="00782C7C"/>
    <w:rsid w:val="00003E7A"/>
    <w:rsid w:val="00076731"/>
    <w:rsid w:val="000C6AE0"/>
    <w:rsid w:val="000E50EE"/>
    <w:rsid w:val="000F6FF4"/>
    <w:rsid w:val="00181530"/>
    <w:rsid w:val="001A1632"/>
    <w:rsid w:val="001D0901"/>
    <w:rsid w:val="00200EFD"/>
    <w:rsid w:val="0025769C"/>
    <w:rsid w:val="00257EB9"/>
    <w:rsid w:val="003300B9"/>
    <w:rsid w:val="003646BC"/>
    <w:rsid w:val="00387BD9"/>
    <w:rsid w:val="003931B4"/>
    <w:rsid w:val="003C312C"/>
    <w:rsid w:val="004213A3"/>
    <w:rsid w:val="00434EB6"/>
    <w:rsid w:val="00565C72"/>
    <w:rsid w:val="0058471E"/>
    <w:rsid w:val="005937CE"/>
    <w:rsid w:val="005A41BF"/>
    <w:rsid w:val="005D3192"/>
    <w:rsid w:val="00614890"/>
    <w:rsid w:val="0067309E"/>
    <w:rsid w:val="006A6EAF"/>
    <w:rsid w:val="006B595E"/>
    <w:rsid w:val="006C2472"/>
    <w:rsid w:val="00703489"/>
    <w:rsid w:val="007348F9"/>
    <w:rsid w:val="0076238B"/>
    <w:rsid w:val="00782C7C"/>
    <w:rsid w:val="007F68B9"/>
    <w:rsid w:val="0082353E"/>
    <w:rsid w:val="00856FF4"/>
    <w:rsid w:val="008B6EF6"/>
    <w:rsid w:val="008C65D7"/>
    <w:rsid w:val="008F7CDD"/>
    <w:rsid w:val="009862FA"/>
    <w:rsid w:val="009C2EBC"/>
    <w:rsid w:val="00A26FB4"/>
    <w:rsid w:val="00B155FB"/>
    <w:rsid w:val="00B422F9"/>
    <w:rsid w:val="00B430D3"/>
    <w:rsid w:val="00B82F6C"/>
    <w:rsid w:val="00B861FE"/>
    <w:rsid w:val="00BC4CDC"/>
    <w:rsid w:val="00CE244D"/>
    <w:rsid w:val="00D270A8"/>
    <w:rsid w:val="00D50D2C"/>
    <w:rsid w:val="00D73180"/>
    <w:rsid w:val="00D76187"/>
    <w:rsid w:val="00D91A72"/>
    <w:rsid w:val="00D91BC2"/>
    <w:rsid w:val="00DA1D82"/>
    <w:rsid w:val="00DE4525"/>
    <w:rsid w:val="00DE5C73"/>
    <w:rsid w:val="00DF66FD"/>
    <w:rsid w:val="00E044D6"/>
    <w:rsid w:val="00ED5CCC"/>
    <w:rsid w:val="00F10309"/>
    <w:rsid w:val="00F3506C"/>
    <w:rsid w:val="00F74866"/>
    <w:rsid w:val="00F95C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0E2A6"/>
  <w15:docId w15:val="{870F4C03-50D3-432A-9C8D-C8D3F7FF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pPr>
    <w:rPr>
      <w:rFonts w:ascii="Arial" w:hAnsi="Arial"/>
      <w:sz w:val="22"/>
      <w:lang w:val="en-US" w:eastAsia="en-US"/>
    </w:rPr>
  </w:style>
  <w:style w:type="paragraph" w:styleId="Titolo1">
    <w:name w:val="heading 1"/>
    <w:basedOn w:val="Normale"/>
    <w:next w:val="Normale"/>
    <w:qFormat/>
    <w:pPr>
      <w:keepNext/>
      <w:spacing w:before="240" w:after="60"/>
      <w:outlineLvl w:val="0"/>
    </w:pPr>
    <w:rPr>
      <w:b/>
      <w:kern w:val="28"/>
      <w:sz w:val="28"/>
    </w:rPr>
  </w:style>
  <w:style w:type="paragraph" w:styleId="Titolo2">
    <w:name w:val="heading 2"/>
    <w:basedOn w:val="Normale"/>
    <w:next w:val="Normale"/>
    <w:qFormat/>
    <w:pPr>
      <w:keepNext/>
      <w:spacing w:before="240" w:after="60"/>
      <w:outlineLvl w:val="1"/>
    </w:pPr>
    <w:rPr>
      <w:b/>
      <w:i/>
      <w:sz w:val="24"/>
    </w:rPr>
  </w:style>
  <w:style w:type="paragraph" w:styleId="Titolo3">
    <w:name w:val="heading 3"/>
    <w:basedOn w:val="Normale"/>
    <w:next w:val="Normale"/>
    <w:qFormat/>
    <w:pPr>
      <w:keepNext/>
      <w:spacing w:before="240" w:after="60"/>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Author"/>
    <w:qFormat/>
    <w:pPr>
      <w:spacing w:before="360" w:after="360"/>
      <w:ind w:left="720" w:right="720"/>
      <w:jc w:val="center"/>
      <w:outlineLvl w:val="0"/>
    </w:pPr>
    <w:rPr>
      <w:b/>
      <w:kern w:val="28"/>
      <w:sz w:val="32"/>
    </w:rPr>
  </w:style>
  <w:style w:type="paragraph" w:customStyle="1" w:styleId="Author">
    <w:name w:val="Author"/>
    <w:basedOn w:val="Normale"/>
    <w:next w:val="Normale"/>
    <w:pPr>
      <w:ind w:left="720" w:hanging="720"/>
    </w:pPr>
    <w:rPr>
      <w:b/>
      <w:sz w:val="24"/>
    </w:rPr>
  </w:style>
  <w:style w:type="paragraph" w:customStyle="1" w:styleId="Address">
    <w:name w:val="Address"/>
    <w:basedOn w:val="Normale"/>
    <w:next w:val="Author"/>
    <w:pPr>
      <w:spacing w:after="60"/>
      <w:ind w:left="720"/>
    </w:pPr>
  </w:style>
  <w:style w:type="paragraph" w:customStyle="1" w:styleId="ConfName">
    <w:name w:val="ConfName"/>
    <w:basedOn w:val="Normale"/>
    <w:next w:val="ConfLocation"/>
    <w:pPr>
      <w:spacing w:before="240"/>
      <w:ind w:left="720" w:right="720"/>
      <w:jc w:val="center"/>
      <w:outlineLvl w:val="0"/>
    </w:pPr>
    <w:rPr>
      <w:b/>
      <w:kern w:val="28"/>
      <w:sz w:val="24"/>
    </w:rPr>
  </w:style>
  <w:style w:type="paragraph" w:customStyle="1" w:styleId="ConfLocation">
    <w:name w:val="ConfLocation"/>
    <w:basedOn w:val="ConfName"/>
    <w:next w:val="ConfDate"/>
    <w:pPr>
      <w:spacing w:before="0"/>
    </w:pPr>
  </w:style>
  <w:style w:type="paragraph" w:customStyle="1" w:styleId="ConfDate">
    <w:name w:val="ConfDate"/>
    <w:basedOn w:val="ConfLocation"/>
    <w:next w:val="ConfSponsor"/>
  </w:style>
  <w:style w:type="paragraph" w:customStyle="1" w:styleId="ConfSponsor">
    <w:name w:val="ConfSponsor"/>
    <w:basedOn w:val="ConfDate"/>
    <w:next w:val="Normale"/>
  </w:style>
  <w:style w:type="paragraph" w:customStyle="1" w:styleId="Keywords">
    <w:name w:val="Keywords"/>
    <w:basedOn w:val="Normale"/>
    <w:next w:val="Introduction"/>
    <w:pPr>
      <w:spacing w:after="240"/>
      <w:outlineLvl w:val="0"/>
    </w:pPr>
    <w:rPr>
      <w:kern w:val="28"/>
    </w:rPr>
  </w:style>
  <w:style w:type="paragraph" w:customStyle="1" w:styleId="Introduction">
    <w:name w:val="Introduction"/>
    <w:basedOn w:val="Titolo1"/>
    <w:next w:val="Normale"/>
  </w:style>
  <w:style w:type="paragraph" w:customStyle="1" w:styleId="Disclaimer">
    <w:name w:val="Disclaimer"/>
    <w:basedOn w:val="Normale"/>
    <w:pPr>
      <w:pBdr>
        <w:top w:val="single" w:sz="4" w:space="1" w:color="auto"/>
      </w:pBdr>
      <w:spacing w:before="60"/>
      <w:jc w:val="both"/>
    </w:pPr>
    <w:rPr>
      <w:kern w:val="28"/>
      <w:sz w:val="16"/>
    </w:rPr>
  </w:style>
  <w:style w:type="paragraph" w:customStyle="1" w:styleId="Conclusion">
    <w:name w:val="Conclusion"/>
    <w:basedOn w:val="Titolo1"/>
    <w:next w:val="Normale"/>
  </w:style>
  <w:style w:type="paragraph" w:customStyle="1" w:styleId="Figure">
    <w:name w:val="Figure"/>
    <w:basedOn w:val="Normale"/>
    <w:next w:val="Normale"/>
    <w:pPr>
      <w:spacing w:after="60"/>
      <w:jc w:val="center"/>
    </w:pPr>
    <w:rPr>
      <w:kern w:val="28"/>
      <w:sz w:val="24"/>
    </w:rPr>
  </w:style>
  <w:style w:type="paragraph" w:customStyle="1" w:styleId="RefTitle">
    <w:name w:val="Ref Title"/>
    <w:basedOn w:val="Titolo1"/>
    <w:next w:val="RefListing"/>
  </w:style>
  <w:style w:type="paragraph" w:customStyle="1" w:styleId="RefListing">
    <w:name w:val="RefListing"/>
    <w:basedOn w:val="Normale"/>
    <w:pPr>
      <w:spacing w:before="60"/>
      <w:ind w:left="720" w:hanging="720"/>
    </w:pPr>
    <w:rPr>
      <w:kern w:val="28"/>
    </w:rPr>
  </w:style>
  <w:style w:type="paragraph" w:customStyle="1" w:styleId="PaperNumber">
    <w:name w:val="PaperNumber"/>
    <w:next w:val="Normale"/>
    <w:pPr>
      <w:widowControl w:val="0"/>
      <w:jc w:val="right"/>
    </w:pPr>
    <w:rPr>
      <w:rFonts w:ascii="Arial" w:hAnsi="Arial"/>
      <w:snapToGrid w:val="0"/>
      <w:sz w:val="24"/>
      <w:lang w:val="en-US" w:eastAsia="en-US"/>
    </w:rPr>
  </w:style>
  <w:style w:type="paragraph" w:customStyle="1" w:styleId="History">
    <w:name w:val="History"/>
    <w:basedOn w:val="Normale"/>
    <w:pPr>
      <w:widowControl w:val="0"/>
      <w:spacing w:after="240"/>
      <w:ind w:left="720" w:right="720"/>
      <w:jc w:val="center"/>
    </w:pPr>
    <w:rPr>
      <w:snapToGrid w:val="0"/>
      <w:kern w:val="28"/>
      <w:sz w:val="20"/>
    </w:rPr>
  </w:style>
  <w:style w:type="paragraph" w:customStyle="1" w:styleId="TableCaption">
    <w:name w:val="Table Caption"/>
    <w:basedOn w:val="Normale"/>
    <w:next w:val="Normale"/>
    <w:pPr>
      <w:widowControl w:val="0"/>
      <w:spacing w:after="60"/>
    </w:pPr>
    <w:rPr>
      <w:snapToGrid w:val="0"/>
      <w:kern w:val="28"/>
    </w:rPr>
  </w:style>
  <w:style w:type="paragraph" w:customStyle="1" w:styleId="FigureCaption">
    <w:name w:val="Figure Caption"/>
    <w:basedOn w:val="Normale"/>
    <w:pPr>
      <w:spacing w:before="60" w:after="60"/>
      <w:jc w:val="center"/>
    </w:pPr>
    <w:rPr>
      <w:kern w:val="28"/>
    </w:rPr>
  </w:style>
  <w:style w:type="character" w:styleId="Numeropagina">
    <w:name w:val="page number"/>
    <w:basedOn w:val="Carpredefinitoparagrafo"/>
    <w:semiHidden/>
  </w:style>
  <w:style w:type="paragraph" w:customStyle="1" w:styleId="Abstract">
    <w:name w:val="Abstract"/>
    <w:basedOn w:val="Normale"/>
    <w:rPr>
      <w:i/>
    </w:rPr>
  </w:style>
  <w:style w:type="paragraph" w:customStyle="1" w:styleId="Appendix">
    <w:name w:val="Appendix"/>
    <w:basedOn w:val="Titolo1"/>
    <w:next w:val="Titolo1"/>
  </w:style>
  <w:style w:type="paragraph" w:styleId="Intestazione">
    <w:name w:val="header"/>
    <w:basedOn w:val="Normale"/>
    <w:pPr>
      <w:tabs>
        <w:tab w:val="center" w:pos="4320"/>
        <w:tab w:val="right" w:pos="8640"/>
      </w:tabs>
    </w:pPr>
    <w:rPr>
      <w:sz w:val="24"/>
    </w:rPr>
  </w:style>
  <w:style w:type="paragraph" w:styleId="Pidipagina">
    <w:name w:val="footer"/>
    <w:basedOn w:val="Normale"/>
    <w:semiHidden/>
    <w:pPr>
      <w:tabs>
        <w:tab w:val="center" w:pos="4320"/>
        <w:tab w:val="right" w:pos="8640"/>
      </w:tabs>
    </w:pPr>
    <w:rPr>
      <w:sz w:val="24"/>
    </w:rPr>
  </w:style>
  <w:style w:type="paragraph" w:customStyle="1" w:styleId="ListStart">
    <w:name w:val="List Start"/>
    <w:basedOn w:val="Normale"/>
    <w:next w:val="Puntoelenco"/>
    <w:pPr>
      <w:spacing w:before="60" w:after="60"/>
    </w:pPr>
    <w:rPr>
      <w:kern w:val="28"/>
    </w:rPr>
  </w:style>
  <w:style w:type="paragraph" w:styleId="Puntoelenco">
    <w:name w:val="List Bullet"/>
    <w:basedOn w:val="Normale"/>
    <w:semiHidden/>
    <w:pPr>
      <w:numPr>
        <w:numId w:val="1"/>
      </w:numPr>
      <w:tabs>
        <w:tab w:val="clear" w:pos="360"/>
      </w:tabs>
      <w:spacing w:before="60" w:after="60"/>
    </w:pPr>
    <w:rPr>
      <w:kern w:val="28"/>
    </w:rPr>
  </w:style>
  <w:style w:type="paragraph" w:styleId="Numeroelenco">
    <w:name w:val="List Number"/>
    <w:basedOn w:val="Normale"/>
    <w:semiHidden/>
    <w:pPr>
      <w:numPr>
        <w:numId w:val="2"/>
      </w:numPr>
      <w:spacing w:before="60" w:after="60"/>
    </w:pPr>
    <w:rPr>
      <w:kern w:val="28"/>
    </w:rPr>
  </w:style>
  <w:style w:type="paragraph" w:styleId="Corpotesto">
    <w:name w:val="Body Text"/>
    <w:basedOn w:val="Normale"/>
    <w:semiHidden/>
    <w:pPr>
      <w:spacing w:before="0"/>
    </w:pPr>
    <w:rPr>
      <w:rFonts w:ascii="Times New Roman" w:hAnsi="Times New Roman"/>
    </w:rPr>
  </w:style>
  <w:style w:type="paragraph" w:customStyle="1" w:styleId="Tablecontents">
    <w:name w:val="Table contents"/>
    <w:basedOn w:val="Normale"/>
    <w:pPr>
      <w:spacing w:before="0"/>
    </w:pPr>
  </w:style>
  <w:style w:type="paragraph" w:customStyle="1" w:styleId="Authors">
    <w:name w:val="Authors"/>
    <w:basedOn w:val="Titolo"/>
    <w:next w:val="Affiliation"/>
    <w:pPr>
      <w:keepNext/>
      <w:suppressAutoHyphens/>
      <w:spacing w:before="240"/>
      <w:ind w:left="0" w:right="0"/>
    </w:pPr>
    <w:rPr>
      <w:rFonts w:ascii="Times New Roman" w:hAnsi="Times New Roman"/>
      <w:kern w:val="24"/>
      <w:sz w:val="24"/>
    </w:rPr>
  </w:style>
  <w:style w:type="paragraph" w:customStyle="1" w:styleId="Affiliation">
    <w:name w:val="Affiliation"/>
    <w:basedOn w:val="Titolo"/>
    <w:next w:val="PubInfo"/>
    <w:pPr>
      <w:keepNext/>
      <w:suppressAutoHyphens/>
      <w:spacing w:before="240"/>
      <w:ind w:left="0" w:right="0"/>
    </w:pPr>
    <w:rPr>
      <w:rFonts w:ascii="Times New Roman" w:hAnsi="Times New Roman"/>
      <w:kern w:val="24"/>
      <w:sz w:val="24"/>
    </w:rPr>
  </w:style>
  <w:style w:type="paragraph" w:customStyle="1" w:styleId="PubInfo">
    <w:name w:val="PubInfo"/>
    <w:basedOn w:val="Affiliation"/>
    <w:next w:val="Titolo"/>
  </w:style>
  <w:style w:type="character" w:styleId="Enfasicorsivo">
    <w:name w:val="Emphasis"/>
    <w:qFormat/>
    <w:rPr>
      <w:i/>
      <w:iCs/>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paragraph" w:styleId="Corpodeltesto2">
    <w:name w:val="Body Text 2"/>
    <w:basedOn w:val="Normale"/>
    <w:semiHidden/>
    <w:pPr>
      <w:spacing w:before="0"/>
      <w:ind w:right="226"/>
      <w:jc w:val="both"/>
    </w:pPr>
    <w:rPr>
      <w:rFonts w:ascii="Times New Roman" w:eastAsia="Times New Roman" w:hAnsi="Times New Roman"/>
      <w:sz w:val="20"/>
      <w:szCs w:val="24"/>
      <w:lang w:val="en-GB" w:eastAsia="it-IT"/>
    </w:rPr>
  </w:style>
  <w:style w:type="paragraph" w:styleId="Testonormale">
    <w:name w:val="Plain Text"/>
    <w:basedOn w:val="Normale"/>
    <w:semiHidden/>
    <w:pPr>
      <w:spacing w:before="0"/>
    </w:pPr>
    <w:rPr>
      <w:rFonts w:ascii="Courier New" w:eastAsia="Times New Roman" w:hAnsi="Courier New" w:cs="Courier New"/>
      <w:sz w:val="20"/>
      <w:lang w:eastAsia="it-IT"/>
    </w:rPr>
  </w:style>
  <w:style w:type="character" w:customStyle="1" w:styleId="Menzionenonrisolta1">
    <w:name w:val="Menzione non risolta1"/>
    <w:basedOn w:val="Carpredefinitoparagrafo"/>
    <w:uiPriority w:val="99"/>
    <w:semiHidden/>
    <w:unhideWhenUsed/>
    <w:rsid w:val="006C2472"/>
    <w:rPr>
      <w:color w:val="605E5C"/>
      <w:shd w:val="clear" w:color="auto" w:fill="E1DFDD"/>
    </w:rPr>
  </w:style>
  <w:style w:type="table" w:styleId="Grigliatabella">
    <w:name w:val="Table Grid"/>
    <w:basedOn w:val="Tabellanormale"/>
    <w:rsid w:val="00DA1D8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8F7CDD"/>
    <w:rPr>
      <w:color w:val="605E5C"/>
      <w:shd w:val="clear" w:color="auto" w:fill="E1DFDD"/>
    </w:rPr>
  </w:style>
  <w:style w:type="paragraph" w:styleId="Revisione">
    <w:name w:val="Revision"/>
    <w:hidden/>
    <w:uiPriority w:val="99"/>
    <w:semiHidden/>
    <w:rsid w:val="001D0901"/>
    <w:rPr>
      <w:rFonts w:ascii="Arial" w:hAnsi="Arial"/>
      <w:sz w:val="22"/>
      <w:lang w:val="en-US" w:eastAsia="en-US"/>
    </w:rPr>
  </w:style>
  <w:style w:type="character" w:styleId="Rimandocommento">
    <w:name w:val="annotation reference"/>
    <w:basedOn w:val="Carpredefinitoparagrafo"/>
    <w:uiPriority w:val="99"/>
    <w:semiHidden/>
    <w:unhideWhenUsed/>
    <w:rsid w:val="001D0901"/>
    <w:rPr>
      <w:sz w:val="16"/>
      <w:szCs w:val="16"/>
    </w:rPr>
  </w:style>
  <w:style w:type="paragraph" w:styleId="Testocommento">
    <w:name w:val="annotation text"/>
    <w:basedOn w:val="Normale"/>
    <w:link w:val="TestocommentoCarattere"/>
    <w:uiPriority w:val="99"/>
    <w:unhideWhenUsed/>
    <w:rsid w:val="001D0901"/>
    <w:rPr>
      <w:sz w:val="20"/>
    </w:rPr>
  </w:style>
  <w:style w:type="character" w:customStyle="1" w:styleId="TestocommentoCarattere">
    <w:name w:val="Testo commento Carattere"/>
    <w:basedOn w:val="Carpredefinitoparagrafo"/>
    <w:link w:val="Testocommento"/>
    <w:uiPriority w:val="99"/>
    <w:rsid w:val="001D0901"/>
    <w:rPr>
      <w:rFonts w:ascii="Arial" w:hAnsi="Arial"/>
      <w:lang w:val="en-US" w:eastAsia="en-US"/>
    </w:rPr>
  </w:style>
  <w:style w:type="paragraph" w:styleId="Soggettocommento">
    <w:name w:val="annotation subject"/>
    <w:basedOn w:val="Testocommento"/>
    <w:next w:val="Testocommento"/>
    <w:link w:val="SoggettocommentoCarattere"/>
    <w:uiPriority w:val="99"/>
    <w:semiHidden/>
    <w:unhideWhenUsed/>
    <w:rsid w:val="001D0901"/>
    <w:rPr>
      <w:b/>
      <w:bCs/>
    </w:rPr>
  </w:style>
  <w:style w:type="character" w:customStyle="1" w:styleId="SoggettocommentoCarattere">
    <w:name w:val="Soggetto commento Carattere"/>
    <w:basedOn w:val="TestocommentoCarattere"/>
    <w:link w:val="Soggettocommento"/>
    <w:uiPriority w:val="99"/>
    <w:semiHidden/>
    <w:rsid w:val="001D0901"/>
    <w:rPr>
      <w:rFonts w:ascii="Arial" w:hAnsi="Arial"/>
      <w:b/>
      <w:bCs/>
      <w:lang w:val="en-US" w:eastAsia="en-US"/>
    </w:rPr>
  </w:style>
  <w:style w:type="paragraph" w:styleId="Didascalia">
    <w:name w:val="caption"/>
    <w:basedOn w:val="Normale"/>
    <w:next w:val="Normale"/>
    <w:uiPriority w:val="35"/>
    <w:unhideWhenUsed/>
    <w:qFormat/>
    <w:rsid w:val="008B6EF6"/>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8180">
      <w:bodyDiv w:val="1"/>
      <w:marLeft w:val="0"/>
      <w:marRight w:val="0"/>
      <w:marTop w:val="0"/>
      <w:marBottom w:val="0"/>
      <w:divBdr>
        <w:top w:val="none" w:sz="0" w:space="0" w:color="auto"/>
        <w:left w:val="none" w:sz="0" w:space="0" w:color="auto"/>
        <w:bottom w:val="none" w:sz="0" w:space="0" w:color="auto"/>
        <w:right w:val="none" w:sz="0" w:space="0" w:color="auto"/>
      </w:divBdr>
    </w:div>
    <w:div w:id="105566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ccann\application%20data\microsoft\templates\BroadVision\asae-tp.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A6D21-43DC-432B-AF16-62BACB85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asae-tp.dot</Template>
  <TotalTime>0</TotalTime>
  <Pages>2</Pages>
  <Words>1601</Words>
  <Characters>9132</Characters>
  <Application>Microsoft Office Word</Application>
  <DocSecurity>0</DocSecurity>
  <Lines>76</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No: 200000</vt:lpstr>
      <vt:lpstr>Paper No: 200000</vt:lpstr>
    </vt:vector>
  </TitlesOfParts>
  <Company>ASAE</Company>
  <LinksUpToDate>false</LinksUpToDate>
  <CharactersWithSpaces>10712</CharactersWithSpaces>
  <SharedDoc>false</SharedDoc>
  <HLinks>
    <vt:vector size="6" baseType="variant">
      <vt:variant>
        <vt:i4>4522016</vt:i4>
      </vt:variant>
      <vt:variant>
        <vt:i4>0</vt:i4>
      </vt:variant>
      <vt:variant>
        <vt:i4>0</vt:i4>
      </vt:variant>
      <vt:variant>
        <vt:i4>5</vt:i4>
      </vt:variant>
      <vt:variant>
        <vt:lpwstr>mailto:3cigr@aidic.it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No: 200000</dc:title>
  <dc:creator>ASAE</dc:creator>
  <cp:lastModifiedBy>BALESTRA MATTIA</cp:lastModifiedBy>
  <cp:revision>4</cp:revision>
  <cp:lastPrinted>2003-12-04T08:59:00Z</cp:lastPrinted>
  <dcterms:created xsi:type="dcterms:W3CDTF">2022-02-23T07:59:00Z</dcterms:created>
  <dcterms:modified xsi:type="dcterms:W3CDTF">2022-02-28T15:00:00Z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RDOCTYPE">
    <vt:lpwstr>tp</vt:lpwstr>
  </property>
  <property fmtid="{D5CDD505-2E9C-101B-9397-08002B2CF9AE}" pid="3" name="BRTRANSID">
    <vt:lpwstr>0</vt:lpwstr>
  </property>
  <property fmtid="{D5CDD505-2E9C-101B-9397-08002B2CF9AE}" pid="4" name="Mendeley Document_1">
    <vt:lpwstr>True</vt:lpwstr>
  </property>
  <property fmtid="{D5CDD505-2E9C-101B-9397-08002B2CF9AE}" pid="5" name="Mendeley Unique User Id_1">
    <vt:lpwstr>4090b822-4f3e-3e42-baf7-e36ceeb3c7f6</vt:lpwstr>
  </property>
  <property fmtid="{D5CDD505-2E9C-101B-9397-08002B2CF9AE}" pid="6" name="Mendeley Citation Style_1">
    <vt:lpwstr>http://www.zotero.org/styles/harvard-cite-them-right</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